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6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1"/>
      </w:tblGrid>
      <w:tr w:rsidR="00DE60B9" w:rsidRPr="00DE60B9" w:rsidTr="00DE60B9">
        <w:trPr>
          <w:trHeight w:val="269"/>
        </w:trPr>
        <w:tc>
          <w:tcPr>
            <w:tcW w:w="86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184C" w:rsidRPr="008D184C" w:rsidRDefault="008D184C" w:rsidP="008D1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Cs w:val="20"/>
                <w:u w:val="single"/>
                <w:lang w:eastAsia="es-CL"/>
              </w:rPr>
            </w:pPr>
            <w:r w:rsidRPr="008D184C">
              <w:rPr>
                <w:rFonts w:eastAsia="Times New Roman" w:cstheme="minorHAnsi"/>
                <w:b/>
                <w:color w:val="000000"/>
                <w:szCs w:val="20"/>
                <w:u w:val="single"/>
                <w:lang w:eastAsia="es-CL"/>
              </w:rPr>
              <w:t>Ministerio de Obras Públicas</w:t>
            </w:r>
          </w:p>
          <w:p w:rsidR="008D184C" w:rsidRPr="008D184C" w:rsidRDefault="008D184C" w:rsidP="008D1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Cs w:val="20"/>
                <w:u w:val="single"/>
                <w:lang w:eastAsia="es-CL"/>
              </w:rPr>
            </w:pPr>
            <w:r w:rsidRPr="008D184C">
              <w:rPr>
                <w:rFonts w:eastAsia="Times New Roman" w:cstheme="minorHAnsi"/>
                <w:b/>
                <w:color w:val="000000"/>
                <w:szCs w:val="20"/>
                <w:u w:val="single"/>
                <w:lang w:eastAsia="es-CL"/>
              </w:rPr>
              <w:t xml:space="preserve">Glosa </w:t>
            </w:r>
            <w:r w:rsidR="00DE60B9" w:rsidRPr="008D184C">
              <w:rPr>
                <w:rFonts w:eastAsia="Times New Roman" w:cstheme="minorHAnsi"/>
                <w:b/>
                <w:bCs/>
                <w:color w:val="000000"/>
                <w:szCs w:val="20"/>
                <w:u w:val="single"/>
                <w:lang w:eastAsia="es-CL"/>
              </w:rPr>
              <w:t>08</w:t>
            </w:r>
          </w:p>
          <w:p w:rsidR="008D184C" w:rsidRDefault="008D184C" w:rsidP="008D18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es-CL"/>
              </w:rPr>
            </w:pPr>
          </w:p>
          <w:p w:rsidR="00DE60B9" w:rsidRPr="008D184C" w:rsidRDefault="008D184C" w:rsidP="008D18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es-CL"/>
              </w:rPr>
            </w:pPr>
            <w:bookmarkStart w:id="0" w:name="_GoBack"/>
            <w:r w:rsidRPr="008D184C">
              <w:rPr>
                <w:rFonts w:cstheme="minorHAnsi"/>
                <w:sz w:val="20"/>
                <w:szCs w:val="20"/>
              </w:rPr>
              <w:t>Los Servicios de este Ministerio, según corresponda, informarán trimestralmente</w:t>
            </w:r>
            <w:r w:rsidRPr="008D184C">
              <w:rPr>
                <w:rFonts w:cstheme="minorHAnsi"/>
                <w:sz w:val="20"/>
                <w:szCs w:val="20"/>
              </w:rPr>
              <w:t xml:space="preserve"> </w:t>
            </w:r>
            <w:r w:rsidRPr="008D184C">
              <w:rPr>
                <w:rFonts w:cstheme="minorHAnsi"/>
                <w:sz w:val="20"/>
                <w:szCs w:val="20"/>
              </w:rPr>
              <w:t>a la Comisión Especial Mixta de Presupuestos y a la Comisión de Medio Ambiente y</w:t>
            </w:r>
            <w:r w:rsidRPr="008D184C">
              <w:rPr>
                <w:rFonts w:cstheme="minorHAnsi"/>
                <w:sz w:val="20"/>
                <w:szCs w:val="20"/>
              </w:rPr>
              <w:t xml:space="preserve"> </w:t>
            </w:r>
            <w:r w:rsidRPr="008D184C">
              <w:rPr>
                <w:rFonts w:cstheme="minorHAnsi"/>
                <w:sz w:val="20"/>
                <w:szCs w:val="20"/>
              </w:rPr>
              <w:t xml:space="preserve">Recursos Naturales de la Cámara de Diputados, </w:t>
            </w:r>
            <w:r w:rsidRPr="008D184C">
              <w:rPr>
                <w:rFonts w:cstheme="minorHAnsi"/>
                <w:sz w:val="20"/>
                <w:szCs w:val="20"/>
              </w:rPr>
              <w:t xml:space="preserve">sobre los volúmenes de residuos, </w:t>
            </w:r>
            <w:r w:rsidRPr="008D184C">
              <w:rPr>
                <w:rFonts w:cstheme="minorHAnsi"/>
                <w:sz w:val="20"/>
                <w:szCs w:val="20"/>
              </w:rPr>
              <w:t>tierra y/o escombros asociados a los certificados de destino final que deben</w:t>
            </w:r>
            <w:r w:rsidRPr="008D184C">
              <w:rPr>
                <w:rFonts w:cstheme="minorHAnsi"/>
                <w:sz w:val="20"/>
                <w:szCs w:val="20"/>
              </w:rPr>
              <w:t xml:space="preserve"> </w:t>
            </w:r>
            <w:r w:rsidRPr="008D184C">
              <w:rPr>
                <w:rFonts w:cstheme="minorHAnsi"/>
                <w:sz w:val="20"/>
                <w:szCs w:val="20"/>
              </w:rPr>
              <w:t>entregarse producto de los contratos de obras financiados por el Ministerio que</w:t>
            </w:r>
            <w:r w:rsidRPr="008D184C">
              <w:rPr>
                <w:rFonts w:cstheme="minorHAnsi"/>
                <w:sz w:val="20"/>
                <w:szCs w:val="20"/>
              </w:rPr>
              <w:t xml:space="preserve"> </w:t>
            </w:r>
            <w:r w:rsidRPr="008D184C">
              <w:rPr>
                <w:rFonts w:cstheme="minorHAnsi"/>
                <w:sz w:val="20"/>
                <w:szCs w:val="20"/>
              </w:rPr>
              <w:t>sean ejecutados por terceros, contratistas o subcontratistas, incluyendo</w:t>
            </w:r>
            <w:r w:rsidRPr="008D184C">
              <w:rPr>
                <w:rFonts w:cstheme="minorHAnsi"/>
                <w:sz w:val="20"/>
                <w:szCs w:val="20"/>
              </w:rPr>
              <w:t xml:space="preserve"> </w:t>
            </w:r>
            <w:r w:rsidRPr="008D184C">
              <w:rPr>
                <w:rFonts w:cstheme="minorHAnsi"/>
                <w:sz w:val="20"/>
                <w:szCs w:val="20"/>
              </w:rPr>
              <w:t>aquellos generados en la ejecución de los contratos de concesiones de obras</w:t>
            </w:r>
            <w:r w:rsidRPr="008D184C">
              <w:rPr>
                <w:rFonts w:cstheme="minorHAnsi"/>
                <w:sz w:val="20"/>
                <w:szCs w:val="20"/>
              </w:rPr>
              <w:t xml:space="preserve"> </w:t>
            </w:r>
            <w:r w:rsidRPr="008D184C">
              <w:rPr>
                <w:rFonts w:cstheme="minorHAnsi"/>
                <w:sz w:val="20"/>
                <w:szCs w:val="20"/>
              </w:rPr>
              <w:t>públicas. Esta información se entregará por contrato, con los respectivos</w:t>
            </w:r>
            <w:r w:rsidRPr="008D184C">
              <w:rPr>
                <w:rFonts w:cstheme="minorHAnsi"/>
                <w:sz w:val="20"/>
                <w:szCs w:val="20"/>
              </w:rPr>
              <w:t xml:space="preserve"> </w:t>
            </w:r>
            <w:r w:rsidRPr="008D184C">
              <w:rPr>
                <w:rFonts w:cstheme="minorHAnsi"/>
                <w:sz w:val="20"/>
                <w:szCs w:val="20"/>
              </w:rPr>
              <w:t>certificados de destino final, debiendo los receptores estar autorizados</w:t>
            </w:r>
            <w:r w:rsidRPr="008D184C">
              <w:rPr>
                <w:rFonts w:cstheme="minorHAnsi"/>
                <w:sz w:val="20"/>
                <w:szCs w:val="20"/>
              </w:rPr>
              <w:t xml:space="preserve"> </w:t>
            </w:r>
            <w:r w:rsidRPr="008D184C">
              <w:rPr>
                <w:rFonts w:cstheme="minorHAnsi"/>
                <w:sz w:val="20"/>
                <w:szCs w:val="20"/>
              </w:rPr>
              <w:t>debidamente por el Ministerio de Salud según las normas legales vigentes.</w:t>
            </w:r>
            <w:bookmarkEnd w:id="0"/>
          </w:p>
        </w:tc>
      </w:tr>
      <w:tr w:rsidR="00DE60B9" w:rsidRPr="00DE60B9" w:rsidTr="00DE60B9">
        <w:trPr>
          <w:trHeight w:val="269"/>
        </w:trPr>
        <w:tc>
          <w:tcPr>
            <w:tcW w:w="86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0B9" w:rsidRPr="00DE60B9" w:rsidRDefault="00DE60B9" w:rsidP="00DE60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</w:tr>
      <w:tr w:rsidR="00DE60B9" w:rsidRPr="00DE60B9" w:rsidTr="00DE60B9">
        <w:trPr>
          <w:trHeight w:val="269"/>
        </w:trPr>
        <w:tc>
          <w:tcPr>
            <w:tcW w:w="86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0B9" w:rsidRPr="00DE60B9" w:rsidRDefault="00DE60B9" w:rsidP="00DE60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</w:tr>
      <w:tr w:rsidR="00DE60B9" w:rsidRPr="00DE60B9" w:rsidTr="00DE60B9">
        <w:trPr>
          <w:trHeight w:val="269"/>
        </w:trPr>
        <w:tc>
          <w:tcPr>
            <w:tcW w:w="86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0B9" w:rsidRPr="00DE60B9" w:rsidRDefault="00DE60B9" w:rsidP="00DE60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</w:tr>
      <w:tr w:rsidR="00DE60B9" w:rsidRPr="00DE60B9" w:rsidTr="00DE60B9">
        <w:trPr>
          <w:trHeight w:val="269"/>
        </w:trPr>
        <w:tc>
          <w:tcPr>
            <w:tcW w:w="86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0B9" w:rsidRPr="00DE60B9" w:rsidRDefault="00DE60B9" w:rsidP="00DE60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</w:tr>
      <w:tr w:rsidR="00DE60B9" w:rsidRPr="00DE60B9" w:rsidTr="00DE60B9">
        <w:trPr>
          <w:trHeight w:val="269"/>
        </w:trPr>
        <w:tc>
          <w:tcPr>
            <w:tcW w:w="86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0B9" w:rsidRPr="00DE60B9" w:rsidRDefault="00DE60B9" w:rsidP="00DE60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</w:tr>
      <w:tr w:rsidR="00DE60B9" w:rsidRPr="00DE60B9" w:rsidTr="00DE60B9">
        <w:trPr>
          <w:trHeight w:val="269"/>
        </w:trPr>
        <w:tc>
          <w:tcPr>
            <w:tcW w:w="86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0B9" w:rsidRPr="00DE60B9" w:rsidRDefault="00DE60B9" w:rsidP="00DE60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</w:tr>
      <w:tr w:rsidR="00DE60B9" w:rsidRPr="00DE60B9" w:rsidTr="00DE60B9">
        <w:trPr>
          <w:trHeight w:val="269"/>
        </w:trPr>
        <w:tc>
          <w:tcPr>
            <w:tcW w:w="86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0B9" w:rsidRPr="00DE60B9" w:rsidRDefault="00DE60B9" w:rsidP="00DE60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</w:tr>
      <w:tr w:rsidR="00DE60B9" w:rsidRPr="00DE60B9" w:rsidTr="00DE60B9">
        <w:trPr>
          <w:trHeight w:val="269"/>
        </w:trPr>
        <w:tc>
          <w:tcPr>
            <w:tcW w:w="86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0B9" w:rsidRPr="00DE60B9" w:rsidRDefault="00DE60B9" w:rsidP="00DE60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</w:tr>
      <w:tr w:rsidR="00DE60B9" w:rsidRPr="00DE60B9" w:rsidTr="00DE60B9">
        <w:trPr>
          <w:trHeight w:val="269"/>
        </w:trPr>
        <w:tc>
          <w:tcPr>
            <w:tcW w:w="86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0B9" w:rsidRPr="00DE60B9" w:rsidRDefault="00DE60B9" w:rsidP="00DE60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</w:tr>
      <w:tr w:rsidR="00DE60B9" w:rsidRPr="00DE60B9" w:rsidTr="00DE60B9">
        <w:trPr>
          <w:trHeight w:val="269"/>
        </w:trPr>
        <w:tc>
          <w:tcPr>
            <w:tcW w:w="86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0B9" w:rsidRPr="00DE60B9" w:rsidRDefault="00DE60B9" w:rsidP="00DE60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</w:tr>
      <w:tr w:rsidR="00DE60B9" w:rsidRPr="00DE60B9" w:rsidTr="00DE60B9">
        <w:trPr>
          <w:trHeight w:val="269"/>
        </w:trPr>
        <w:tc>
          <w:tcPr>
            <w:tcW w:w="86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0B9" w:rsidRPr="00DE60B9" w:rsidRDefault="00DE60B9" w:rsidP="00DE60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</w:tr>
      <w:tr w:rsidR="00DE60B9" w:rsidRPr="00DE60B9" w:rsidTr="00DE60B9">
        <w:trPr>
          <w:trHeight w:val="269"/>
        </w:trPr>
        <w:tc>
          <w:tcPr>
            <w:tcW w:w="86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0B9" w:rsidRPr="00DE60B9" w:rsidRDefault="00DE60B9" w:rsidP="00DE60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</w:tr>
      <w:tr w:rsidR="00DE60B9" w:rsidRPr="00DE60B9" w:rsidTr="00DE60B9">
        <w:trPr>
          <w:trHeight w:val="269"/>
        </w:trPr>
        <w:tc>
          <w:tcPr>
            <w:tcW w:w="86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0B9" w:rsidRPr="00DE60B9" w:rsidRDefault="00DE60B9" w:rsidP="00DE60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</w:tr>
    </w:tbl>
    <w:p w:rsidR="002617EA" w:rsidRDefault="002617EA"/>
    <w:p w:rsidR="00DE60B9" w:rsidRDefault="00DE60B9"/>
    <w:p w:rsidR="00DE60B9" w:rsidRPr="00DE60B9" w:rsidRDefault="00DE60B9">
      <w:pPr>
        <w:rPr>
          <w:u w:val="single"/>
        </w:rPr>
      </w:pPr>
      <w:r w:rsidRPr="00DE60B9">
        <w:rPr>
          <w:u w:val="single"/>
        </w:rPr>
        <w:t>Informe de avance 1er Trimestre 2026:</w:t>
      </w:r>
    </w:p>
    <w:p w:rsidR="00DE60B9" w:rsidRDefault="00DE60B9" w:rsidP="00DE60B9">
      <w:pPr>
        <w:jc w:val="both"/>
      </w:pPr>
      <w:r>
        <w:t>En la presente carpeta se envían los certificados correspondientes a la Partida MOP, proporcionados por los Servicios a los cuales les corresponde aplicación de esta glosa.</w:t>
      </w:r>
    </w:p>
    <w:p w:rsidR="00DE60B9" w:rsidRDefault="00DE60B9"/>
    <w:sectPr w:rsidR="00DE60B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0B9"/>
    <w:rsid w:val="002617EA"/>
    <w:rsid w:val="008D184C"/>
    <w:rsid w:val="00DE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9FDB1D-D69B-40AB-ADC3-95FA56CCB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6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</Words>
  <Characters>886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Ramírez Hernández (Dirplan)</dc:creator>
  <cp:keywords/>
  <dc:description/>
  <cp:lastModifiedBy>Marcela Aravena Garrido (Dirplan)</cp:lastModifiedBy>
  <cp:revision>2</cp:revision>
  <dcterms:created xsi:type="dcterms:W3CDTF">2026-04-30T14:11:00Z</dcterms:created>
  <dcterms:modified xsi:type="dcterms:W3CDTF">2026-04-30T14:52:00Z</dcterms:modified>
</cp:coreProperties>
</file>